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Theme="minorEastAsia" w:hAnsiTheme="minorEastAsia"/>
          <w:b/>
          <w:sz w:val="40"/>
          <w:szCs w:val="28"/>
        </w:rPr>
      </w:pPr>
      <w:bookmarkStart w:id="0" w:name="_Toc17725"/>
      <w:r>
        <w:rPr>
          <w:rFonts w:hint="eastAsia" w:asciiTheme="minorEastAsia" w:hAnsiTheme="minorEastAsia"/>
          <w:b/>
          <w:sz w:val="40"/>
          <w:szCs w:val="28"/>
        </w:rPr>
        <w:t>附件3：珠海市卫生学校全国计算机等级考试模拟考试系统采购项目</w:t>
      </w:r>
      <w:bookmarkEnd w:id="0"/>
      <w:r>
        <w:rPr>
          <w:rFonts w:hint="eastAsia"/>
          <w:b/>
          <w:sz w:val="40"/>
        </w:rPr>
        <w:t>报价清单</w:t>
      </w:r>
    </w:p>
    <w:tbl>
      <w:tblPr>
        <w:tblStyle w:val="2"/>
        <w:tblW w:w="9298" w:type="dxa"/>
        <w:tblInd w:w="-4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728"/>
        <w:gridCol w:w="1737"/>
        <w:gridCol w:w="897"/>
        <w:gridCol w:w="3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057" w:type="dxa"/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Ansi="宋体" w:cs="宋体"/>
                <w:color w:val="000000"/>
                <w:kern w:val="0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Cs w:val="28"/>
              </w:rPr>
              <w:t>型号</w:t>
            </w:r>
          </w:p>
        </w:tc>
        <w:tc>
          <w:tcPr>
            <w:tcW w:w="72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Cs w:val="28"/>
              </w:rPr>
              <w:t>种类</w:t>
            </w:r>
          </w:p>
        </w:tc>
        <w:tc>
          <w:tcPr>
            <w:tcW w:w="1737" w:type="dxa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Ansi="宋体" w:cs="宋体"/>
                <w:color w:val="000000"/>
                <w:kern w:val="0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Cs w:val="28"/>
              </w:rPr>
              <w:t>规格</w:t>
            </w:r>
          </w:p>
        </w:tc>
        <w:tc>
          <w:tcPr>
            <w:tcW w:w="897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Cs w:val="28"/>
              </w:rPr>
              <w:t>参数</w:t>
            </w:r>
          </w:p>
        </w:tc>
        <w:tc>
          <w:tcPr>
            <w:tcW w:w="3879" w:type="dxa"/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Ansi="宋体" w:cs="宋体"/>
                <w:color w:val="000000"/>
                <w:kern w:val="0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Cs w:val="28"/>
              </w:rPr>
              <w:t>服务的技术水平、需求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05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全国计算机等级考试一级MS Office题库</w:t>
            </w:r>
          </w:p>
        </w:tc>
        <w:tc>
          <w:tcPr>
            <w:tcW w:w="728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试题</w:t>
            </w:r>
          </w:p>
        </w:tc>
        <w:tc>
          <w:tcPr>
            <w:tcW w:w="173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历年真题+视频讲解（需连接互联网）</w:t>
            </w:r>
          </w:p>
        </w:tc>
        <w:tc>
          <w:tcPr>
            <w:tcW w:w="89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45套</w:t>
            </w:r>
          </w:p>
        </w:tc>
        <w:tc>
          <w:tcPr>
            <w:tcW w:w="3879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需要全国计算机等级考试一级MS Office题库（45套）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205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全国计算机等级考试二级MS Office题库</w:t>
            </w:r>
          </w:p>
        </w:tc>
        <w:tc>
          <w:tcPr>
            <w:tcW w:w="728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试题</w:t>
            </w:r>
          </w:p>
        </w:tc>
        <w:tc>
          <w:tcPr>
            <w:tcW w:w="173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历年真题+视频讲解（需连接互联网）</w:t>
            </w:r>
          </w:p>
        </w:tc>
        <w:tc>
          <w:tcPr>
            <w:tcW w:w="89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36套</w:t>
            </w:r>
          </w:p>
        </w:tc>
        <w:tc>
          <w:tcPr>
            <w:tcW w:w="3879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需要全国计算机等级考试二级MS Office题库（36套）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205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客户端考试系统</w:t>
            </w:r>
          </w:p>
        </w:tc>
        <w:tc>
          <w:tcPr>
            <w:tcW w:w="728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173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客户端系统</w:t>
            </w:r>
          </w:p>
        </w:tc>
        <w:tc>
          <w:tcPr>
            <w:tcW w:w="89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 xml:space="preserve"> 1套，支持安装512台</w:t>
            </w:r>
          </w:p>
        </w:tc>
        <w:tc>
          <w:tcPr>
            <w:tcW w:w="3879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使用教考分离设计，考试练习互不干扰。</w:t>
            </w:r>
          </w:p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日常练习：运行系统，学生可以自由选择试卷进行练习。</w:t>
            </w:r>
          </w:p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模拟考试：管理员建立考试批次，导入考试名单，学生登录系统后，进行考试，系统自动抽取试题，考生按照考试要求作答，完成后交卷提交成绩到服务器保留存档，考试过程支持断线重连，数据恢复，对答题数据进行智能解析，自动批阅试卷，要求稳定性好、精确性高。</w:t>
            </w:r>
          </w:p>
        </w:tc>
      </w:tr>
    </w:tbl>
    <w:p>
      <w:pPr>
        <w:ind w:firstLine="480"/>
        <w:rPr>
          <w:rFonts w:hAnsi="宋体" w:cs="宋体"/>
          <w:kern w:val="0"/>
          <w:sz w:val="24"/>
          <w:szCs w:val="24"/>
        </w:rPr>
      </w:pPr>
    </w:p>
    <w:p>
      <w:pPr>
        <w:pStyle w:val="5"/>
        <w:rPr>
          <w:rFonts w:ascii="仿宋_GB2312" w:hAnsi="宋体" w:cs="宋体"/>
          <w:kern w:val="0"/>
          <w:szCs w:val="24"/>
          <w:lang w:val="en-US"/>
        </w:rPr>
      </w:pPr>
    </w:p>
    <w:p>
      <w:pPr>
        <w:pStyle w:val="5"/>
        <w:rPr>
          <w:rFonts w:ascii="仿宋_GB2312" w:hAnsi="宋体" w:cs="宋体"/>
          <w:kern w:val="0"/>
          <w:szCs w:val="24"/>
          <w:lang w:val="en-US"/>
        </w:rPr>
      </w:pPr>
    </w:p>
    <w:p>
      <w:pPr>
        <w:pStyle w:val="5"/>
        <w:rPr>
          <w:rFonts w:ascii="仿宋_GB2312" w:hAnsi="宋体" w:cs="宋体"/>
          <w:kern w:val="0"/>
          <w:szCs w:val="24"/>
          <w:lang w:val="en-US"/>
        </w:rPr>
      </w:pPr>
    </w:p>
    <w:tbl>
      <w:tblPr>
        <w:tblStyle w:val="2"/>
        <w:tblW w:w="928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850"/>
        <w:gridCol w:w="1615"/>
        <w:gridCol w:w="937"/>
        <w:gridCol w:w="3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1" w:hRule="atLeast"/>
        </w:trPr>
        <w:tc>
          <w:tcPr>
            <w:tcW w:w="1985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服务器数据管理系统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1615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客户端系统</w:t>
            </w:r>
          </w:p>
        </w:tc>
        <w:tc>
          <w:tcPr>
            <w:tcW w:w="937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3898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支持院系、专业、班级、考生、考试批次、考试管理等数据添加、修改、删除管理，提供系统数据分析，便捷化组考</w:t>
            </w:r>
          </w:p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虚拟化学校结构将数据进行分类存储和管理</w:t>
            </w:r>
          </w:p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模拟考试流程，委派试卷，数据分批次管理，数据分离技术互不影响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2" w:hRule="atLeast"/>
        </w:trPr>
        <w:tc>
          <w:tcPr>
            <w:tcW w:w="198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后台接口系统</w:t>
            </w:r>
          </w:p>
        </w:tc>
        <w:tc>
          <w:tcPr>
            <w:tcW w:w="850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接口</w:t>
            </w:r>
          </w:p>
        </w:tc>
        <w:tc>
          <w:tcPr>
            <w:tcW w:w="161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Web Service服务</w:t>
            </w:r>
          </w:p>
        </w:tc>
        <w:tc>
          <w:tcPr>
            <w:tcW w:w="937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考试客户端及管理端需要支持前后端分离技术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98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环境检测工具</w:t>
            </w:r>
          </w:p>
        </w:tc>
        <w:tc>
          <w:tcPr>
            <w:tcW w:w="850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161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检测工具</w:t>
            </w:r>
          </w:p>
        </w:tc>
        <w:tc>
          <w:tcPr>
            <w:tcW w:w="937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安装产品时支持智能检测环境，方便管理员后续维护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98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产品使用手册</w:t>
            </w:r>
          </w:p>
        </w:tc>
        <w:tc>
          <w:tcPr>
            <w:tcW w:w="850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手册</w:t>
            </w:r>
          </w:p>
        </w:tc>
        <w:tc>
          <w:tcPr>
            <w:tcW w:w="161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说明书</w:t>
            </w:r>
          </w:p>
        </w:tc>
        <w:tc>
          <w:tcPr>
            <w:tcW w:w="937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1本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提供产品使用手册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98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教务系统数据对接工具</w:t>
            </w:r>
          </w:p>
        </w:tc>
        <w:tc>
          <w:tcPr>
            <w:tcW w:w="850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1615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软件工具</w:t>
            </w:r>
          </w:p>
        </w:tc>
        <w:tc>
          <w:tcPr>
            <w:tcW w:w="937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对接现有学校教务系统学生数据，一键部署，避免数据录入</w:t>
            </w:r>
          </w:p>
        </w:tc>
      </w:tr>
    </w:tbl>
    <w:tbl>
      <w:tblPr>
        <w:tblStyle w:val="3"/>
        <w:tblW w:w="928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3402"/>
        <w:gridCol w:w="3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操作系统</w:t>
            </w:r>
          </w:p>
        </w:tc>
        <w:tc>
          <w:tcPr>
            <w:tcW w:w="3402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>W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indows7以上操作系统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Windows-Server2008以上操作系统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系统配置</w:t>
            </w:r>
          </w:p>
        </w:tc>
        <w:tc>
          <w:tcPr>
            <w:tcW w:w="3402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CPU：P4 2.0 G以上；内存4GB以上；硬盘：硬盘80G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Cpu：intel至强E5-2620 v4  2.1GHz以上；内存16GB以上；硬盘：硬盘1T以上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软件运行环境</w:t>
            </w:r>
          </w:p>
        </w:tc>
        <w:tc>
          <w:tcPr>
            <w:tcW w:w="3402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et</w:t>
            </w: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 xml:space="preserve"> F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ramework</w:t>
            </w: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2.0以上版本</w:t>
            </w:r>
          </w:p>
        </w:tc>
        <w:tc>
          <w:tcPr>
            <w:tcW w:w="3898" w:type="dxa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运行环境：需要.</w:t>
            </w: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et</w:t>
            </w: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 xml:space="preserve"> F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ramework 4.0以上版本；数据库：</w:t>
            </w: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>SQL S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erver2008以上版本；IIS：IIS7.5以上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/>
                <w:color w:val="000000"/>
                <w:kern w:val="0"/>
                <w:szCs w:val="24"/>
              </w:rPr>
              <w:t>报价总价</w:t>
            </w:r>
          </w:p>
        </w:tc>
        <w:tc>
          <w:tcPr>
            <w:tcW w:w="7300" w:type="dxa"/>
            <w:gridSpan w:val="2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Ansi="宋体" w:cs="宋体"/>
                <w:color w:val="000000"/>
                <w:kern w:val="0"/>
                <w:szCs w:val="24"/>
              </w:rPr>
            </w:pPr>
          </w:p>
        </w:tc>
      </w:tr>
    </w:tbl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  <w:r>
        <w:rPr>
          <w:rFonts w:hint="eastAsia"/>
        </w:rPr>
        <w:t>商务要求：</w:t>
      </w:r>
    </w:p>
    <w:p>
      <w:pPr>
        <w:ind w:firstLine="198" w:firstLineChars="71"/>
        <w:jc w:val="left"/>
      </w:pPr>
      <w:r>
        <w:rPr>
          <w:rFonts w:hint="eastAsia"/>
        </w:rPr>
        <w:t>1、供应商必须根据本项目的采购内容和要求，提出相应的质量保证及售后服务方案。</w:t>
      </w:r>
    </w:p>
    <w:p>
      <w:pPr>
        <w:ind w:firstLine="198" w:firstLineChars="71"/>
        <w:jc w:val="left"/>
      </w:pPr>
      <w:r>
        <w:rPr>
          <w:rFonts w:hint="eastAsia"/>
        </w:rPr>
        <w:t>2、质量保证期限要求：3年</w:t>
      </w:r>
      <w:r>
        <w:rPr>
          <w:rFonts w:hint="eastAsia"/>
          <w:lang w:eastAsia="zh-CN"/>
        </w:rPr>
        <w:t>，</w:t>
      </w:r>
      <w:r>
        <w:rPr>
          <w:rFonts w:hint="eastAsia"/>
        </w:rPr>
        <w:t>自计算机基础考试一级MS Office、二级MS office机考系统交付使用并经采购人验收合格之日起计算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在质保期3年内提供题库的升级与内容更新</w:t>
      </w:r>
      <w:r>
        <w:rPr>
          <w:rFonts w:hint="eastAsia"/>
        </w:rPr>
        <w:t>。</w:t>
      </w:r>
    </w:p>
    <w:p>
      <w:pPr>
        <w:ind w:firstLine="198" w:firstLineChars="71"/>
        <w:jc w:val="left"/>
      </w:pPr>
      <w:r>
        <w:rPr>
          <w:rFonts w:hint="eastAsia"/>
        </w:rPr>
        <w:t>3、接到故障通知1小时内作出有效回应, 8小时内到达现场或通过远程工具了解故障, 24小时内提出应急处置方案。</w:t>
      </w:r>
    </w:p>
    <w:p>
      <w:pPr>
        <w:ind w:firstLine="198" w:firstLineChars="71"/>
        <w:jc w:val="left"/>
      </w:pPr>
      <w:r>
        <w:rPr>
          <w:rFonts w:hint="eastAsia"/>
        </w:rPr>
        <w:t>4、系统交付完成后，需对采购人相关人员进行系统使用培训。</w:t>
      </w:r>
    </w:p>
    <w:p>
      <w:pPr>
        <w:ind w:firstLine="198" w:firstLineChars="71"/>
        <w:jc w:val="left"/>
      </w:pPr>
      <w:r>
        <w:rPr>
          <w:rFonts w:hint="eastAsia"/>
        </w:rPr>
        <w:t>5、供应商须指派专人负责本项目的实施，负责与采购人进行对接，完成运送、安装、调试、接入、交付使用、验收等工作。</w:t>
      </w:r>
    </w:p>
    <w:p>
      <w:pPr>
        <w:ind w:firstLine="198" w:firstLineChars="71"/>
        <w:jc w:val="left"/>
        <w:rPr>
          <w:rFonts w:hint="eastAsia"/>
        </w:rPr>
      </w:pPr>
      <w:r>
        <w:rPr>
          <w:rFonts w:hint="eastAsia"/>
        </w:rPr>
        <w:t>6、计算机基础考试一级MS Office、二级MS office机考系统须为正版软件系统，响应文件中提供正版软件承诺函并加盖供应商公章。供应商在交付使用时，如采购人发现供应商所提供软件为盗版软件或非合法渠道获得，采购人不予支付合同款项，由此造成采购人损失的，供应商须进行赔偿。</w:t>
      </w:r>
      <w:bookmarkStart w:id="1" w:name="_GoBack"/>
      <w:bookmarkEnd w:id="1"/>
    </w:p>
    <w:p>
      <w:pPr>
        <w:ind w:firstLine="198" w:firstLineChars="71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</w:t>
      </w:r>
    </w:p>
    <w:p>
      <w:pPr>
        <w:ind w:firstLine="198" w:firstLineChars="71"/>
        <w:jc w:val="center"/>
        <w:rPr>
          <w:rFonts w:hint="eastAsia"/>
          <w:lang w:val="en-US" w:eastAsia="zh-CN"/>
        </w:rPr>
      </w:pPr>
    </w:p>
    <w:p>
      <w:pPr>
        <w:ind w:firstLine="198" w:firstLineChars="71"/>
        <w:jc w:val="center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</w:rPr>
        <w:t>（供应商全称）</w:t>
      </w:r>
      <w:r>
        <w:rPr>
          <w:rFonts w:hint="eastAsia"/>
          <w:lang w:val="en-US" w:eastAsia="zh-CN"/>
        </w:rPr>
        <w:t xml:space="preserve"> </w:t>
      </w:r>
    </w:p>
    <w:p>
      <w:pPr>
        <w:ind w:firstLine="4760" w:firstLineChars="1700"/>
        <w:rPr>
          <w:rFonts w:hint="eastAsia"/>
        </w:rPr>
      </w:pPr>
      <w:r>
        <w:rPr>
          <w:rFonts w:hint="eastAsia"/>
        </w:rPr>
        <w:t>（公章）</w:t>
      </w:r>
    </w:p>
    <w:p>
      <w:pPr>
        <w:ind w:left="0" w:leftChars="0" w:firstLine="5040" w:firstLineChars="1800"/>
      </w:pPr>
      <w:r>
        <w:rPr>
          <w:rFonts w:hint="eastAsia"/>
        </w:rPr>
        <w:t xml:space="preserve">   年   月   日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C9C"/>
    <w:rsid w:val="000A4631"/>
    <w:rsid w:val="005E7C9C"/>
    <w:rsid w:val="005F31F1"/>
    <w:rsid w:val="00C14FF3"/>
    <w:rsid w:val="05374E49"/>
    <w:rsid w:val="414244CB"/>
    <w:rsid w:val="6E10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 w:hAnsiTheme="minorHAnsi" w:cstheme="minorBidi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首行缩进"/>
    <w:basedOn w:val="1"/>
    <w:qFormat/>
    <w:uiPriority w:val="0"/>
    <w:pPr>
      <w:ind w:firstLine="480"/>
    </w:pPr>
    <w:rPr>
      <w:rFonts w:ascii="Calibri" w:hAnsi="Calibri" w:cs="Times New Roman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1246</Characters>
  <Lines>10</Lines>
  <Paragraphs>2</Paragraphs>
  <TotalTime>21</TotalTime>
  <ScaleCrop>false</ScaleCrop>
  <LinksUpToDate>false</LinksUpToDate>
  <CharactersWithSpaces>1462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2021-07-08T05:23:00Z</dcterms:created>
  <dc:creator>伍绍航</dc:creator>
  <cp:lastModifiedBy>123</cp:lastModifiedBy>
  <dcterms:modified xsi:type="dcterms:W3CDTF">2021-07-09T02:33:50Z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